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175C" w14:textId="06BE3DC8" w:rsidR="008A0409" w:rsidRPr="006078B4" w:rsidRDefault="008A040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078B4">
        <w:rPr>
          <w:rFonts w:ascii="Times New Roman" w:hAnsi="Times New Roman" w:cs="Times New Roman"/>
          <w:b/>
          <w:bCs/>
          <w:sz w:val="36"/>
          <w:szCs w:val="36"/>
        </w:rPr>
        <w:t xml:space="preserve">Food inflation scaled 4-month high in </w:t>
      </w:r>
      <w:proofErr w:type="gramStart"/>
      <w:r w:rsidRPr="006078B4">
        <w:rPr>
          <w:rFonts w:ascii="Times New Roman" w:hAnsi="Times New Roman" w:cs="Times New Roman"/>
          <w:b/>
          <w:bCs/>
          <w:sz w:val="36"/>
          <w:szCs w:val="36"/>
        </w:rPr>
        <w:t>April</w:t>
      </w:r>
      <w:proofErr w:type="gramEnd"/>
    </w:p>
    <w:p w14:paraId="26895713" w14:textId="36181FBB" w:rsidR="006078B4" w:rsidRPr="006078B4" w:rsidRDefault="006078B4" w:rsidP="006078B4">
      <w:pPr>
        <w:rPr>
          <w:rFonts w:ascii="Times New Roman" w:hAnsi="Times New Roman" w:cs="Times New Roman"/>
        </w:rPr>
      </w:pPr>
      <w:r w:rsidRPr="006078B4">
        <w:rPr>
          <w:rFonts w:ascii="Times New Roman" w:hAnsi="Times New Roman" w:cs="Times New Roman"/>
        </w:rPr>
        <w:t>Indian consumers faced a further acceleration in steep food prices in April, even as the overall retail inflation rate remained virtually unchanged at 4.83% last month from 4.85% in March.</w:t>
      </w:r>
    </w:p>
    <w:p w14:paraId="52651A32" w14:textId="568608B2" w:rsidR="006078B4" w:rsidRPr="006078B4" w:rsidRDefault="006078B4" w:rsidP="006078B4">
      <w:pPr>
        <w:rPr>
          <w:rFonts w:ascii="Times New Roman" w:hAnsi="Times New Roman" w:cs="Times New Roman"/>
        </w:rPr>
      </w:pPr>
      <w:r w:rsidRPr="006078B4">
        <w:rPr>
          <w:rFonts w:ascii="Times New Roman" w:hAnsi="Times New Roman" w:cs="Times New Roman"/>
        </w:rPr>
        <w:t>Food inflation surged to a four-month high of 8.7% in April from 8.5% in March, with rural consumers witnessing a sharper uptick of 8.75%.</w:t>
      </w:r>
    </w:p>
    <w:p w14:paraId="35FCAD08" w14:textId="6F08849B" w:rsidR="006078B4" w:rsidRPr="006078B4" w:rsidRDefault="006078B4" w:rsidP="006078B4">
      <w:pPr>
        <w:rPr>
          <w:rFonts w:ascii="Times New Roman" w:hAnsi="Times New Roman" w:cs="Times New Roman"/>
        </w:rPr>
      </w:pPr>
      <w:r w:rsidRPr="006078B4">
        <w:rPr>
          <w:rFonts w:ascii="Times New Roman" w:hAnsi="Times New Roman" w:cs="Times New Roman"/>
        </w:rPr>
        <w:t>The gap between urban and rural consumers’ inflation experience remained sharp for the second successive month with rural households seeing a 5.43% rise in prices, while the overall inflation rate faced by urban consumers changed fractionally from 4.14% in March to 4.11% in April.</w:t>
      </w:r>
    </w:p>
    <w:p w14:paraId="68736931" w14:textId="3986D69C" w:rsidR="006078B4" w:rsidRPr="006078B4" w:rsidRDefault="006078B4" w:rsidP="006078B4">
      <w:pPr>
        <w:rPr>
          <w:rFonts w:ascii="Times New Roman" w:hAnsi="Times New Roman" w:cs="Times New Roman"/>
        </w:rPr>
      </w:pPr>
      <w:r w:rsidRPr="006078B4">
        <w:rPr>
          <w:rFonts w:ascii="Times New Roman" w:hAnsi="Times New Roman" w:cs="Times New Roman"/>
        </w:rPr>
        <w:t>On a month-on-month basis, price levels rose about 0.5%, with urban consumers facing a sharper uptick in overall prices as well as food items. Food prices rose 1.03% from March levels in urban India.</w:t>
      </w:r>
    </w:p>
    <w:sectPr w:rsidR="006078B4" w:rsidRPr="006078B4" w:rsidSect="00E64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26F6" w14:textId="77777777" w:rsidR="00B62C77" w:rsidRDefault="00B62C77" w:rsidP="001D07E4">
      <w:pPr>
        <w:spacing w:after="0" w:line="240" w:lineRule="auto"/>
      </w:pPr>
      <w:r>
        <w:separator/>
      </w:r>
    </w:p>
  </w:endnote>
  <w:endnote w:type="continuationSeparator" w:id="0">
    <w:p w14:paraId="4549C112" w14:textId="77777777" w:rsidR="00B62C77" w:rsidRDefault="00B62C77" w:rsidP="001D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A1A0" w14:textId="77777777" w:rsidR="001D07E4" w:rsidRDefault="001D0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A8A0F" w14:textId="77777777" w:rsidR="00E643A0" w:rsidRDefault="00E643A0" w:rsidP="00E643A0">
    <w:pPr>
      <w:rPr>
        <w:rStyle w:val="16"/>
        <w:rFonts w:ascii="Lucida Handwriting" w:eastAsia="HYPMokGak-Bold" w:hAnsi="Lucida Handwriting"/>
        <w:b/>
        <w:bCs/>
        <w:sz w:val="32"/>
        <w:szCs w:val="32"/>
      </w:rPr>
    </w:pPr>
  </w:p>
  <w:p w14:paraId="13CF31DA" w14:textId="77777777" w:rsidR="00E643A0" w:rsidRDefault="00E643A0" w:rsidP="00E643A0">
    <w:pPr>
      <w:rPr>
        <w:color w:val="7030A0"/>
      </w:rPr>
    </w:pPr>
    <w:r>
      <w:rPr>
        <w:rStyle w:val="16"/>
        <w:rFonts w:ascii="Lucida Handwriting" w:eastAsia="HYPMokGak-Bold" w:hAnsi="Lucida Handwriting"/>
        <w:b/>
        <w:bCs/>
        <w:sz w:val="32"/>
        <w:szCs w:val="32"/>
      </w:rPr>
      <w:t xml:space="preserve"> </w:t>
    </w:r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55427467" w14:textId="77777777" w:rsidR="001D07E4" w:rsidRDefault="001D0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8FC87" w14:textId="77777777" w:rsidR="001D07E4" w:rsidRDefault="001D0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4C429" w14:textId="77777777" w:rsidR="00B62C77" w:rsidRDefault="00B62C77" w:rsidP="001D07E4">
      <w:pPr>
        <w:spacing w:after="0" w:line="240" w:lineRule="auto"/>
      </w:pPr>
      <w:r>
        <w:separator/>
      </w:r>
    </w:p>
  </w:footnote>
  <w:footnote w:type="continuationSeparator" w:id="0">
    <w:p w14:paraId="3D0193FB" w14:textId="77777777" w:rsidR="00B62C77" w:rsidRDefault="00B62C77" w:rsidP="001D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3E06" w14:textId="77777777" w:rsidR="001D07E4" w:rsidRDefault="001D0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40D6" w14:textId="6437E4D6" w:rsidR="001D07E4" w:rsidRDefault="001D07E4">
    <w:pPr>
      <w:pStyle w:val="Header"/>
    </w:pPr>
    <w:r w:rsidRPr="001D07E4">
      <w:rPr>
        <w:noProof/>
      </w:rPr>
      <w:drawing>
        <wp:inline distT="0" distB="0" distL="0" distR="0" wp14:anchorId="759DDE35" wp14:editId="73C90067">
          <wp:extent cx="5731510" cy="1732915"/>
          <wp:effectExtent l="0" t="0" r="2540" b="635"/>
          <wp:docPr id="212016590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65900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70E8" w14:textId="77777777" w:rsidR="001D07E4" w:rsidRDefault="001D0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09"/>
    <w:rsid w:val="001D07E4"/>
    <w:rsid w:val="006078B4"/>
    <w:rsid w:val="008A0409"/>
    <w:rsid w:val="00B27E2A"/>
    <w:rsid w:val="00B62C77"/>
    <w:rsid w:val="00E37BF8"/>
    <w:rsid w:val="00E6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50A8"/>
  <w15:chartTrackingRefBased/>
  <w15:docId w15:val="{1F49D60F-4775-499F-94D7-24E6130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4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7E4"/>
  </w:style>
  <w:style w:type="paragraph" w:styleId="Footer">
    <w:name w:val="footer"/>
    <w:basedOn w:val="Normal"/>
    <w:link w:val="FooterChar"/>
    <w:uiPriority w:val="99"/>
    <w:unhideWhenUsed/>
    <w:rsid w:val="001D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7E4"/>
  </w:style>
  <w:style w:type="character" w:customStyle="1" w:styleId="15">
    <w:name w:val="15"/>
    <w:basedOn w:val="DefaultParagraphFont"/>
    <w:rsid w:val="00E643A0"/>
    <w:rPr>
      <w:rFonts w:ascii="Aptos" w:hAnsi="Aptos" w:hint="default"/>
    </w:rPr>
  </w:style>
  <w:style w:type="character" w:customStyle="1" w:styleId="16">
    <w:name w:val="16"/>
    <w:basedOn w:val="DefaultParagraphFont"/>
    <w:rsid w:val="00E643A0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5</cp:revision>
  <dcterms:created xsi:type="dcterms:W3CDTF">2024-05-14T08:58:00Z</dcterms:created>
  <dcterms:modified xsi:type="dcterms:W3CDTF">2024-05-14T10:59:00Z</dcterms:modified>
</cp:coreProperties>
</file>