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3D810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Turkiye to buy F-16 warplanes from U.S.</w:t>
      </w:r>
    </w:p>
    <w:p w14:paraId="287A1B4A">
      <w:pPr>
        <w:rPr>
          <w:rFonts w:hint="default" w:ascii="Times New Roman" w:hAnsi="Times New Roman" w:cs="Times New Roman"/>
          <w:sz w:val="24"/>
          <w:szCs w:val="24"/>
        </w:rPr>
      </w:pPr>
    </w:p>
    <w:p w14:paraId="18BE34F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Turkiye and the United States have signed a contract for the sale of F-16 warplanes after Washington greenlighted the $23 billion deal following months of negotiations, Turkish Defence Ministry sources said on Thursday.</w:t>
      </w:r>
    </w:p>
    <w:p w14:paraId="738C7C0C">
      <w:pPr>
        <w:rPr>
          <w:rFonts w:hint="default" w:ascii="Times New Roman" w:hAnsi="Times New Roman"/>
          <w:sz w:val="24"/>
          <w:szCs w:val="24"/>
        </w:rPr>
      </w:pPr>
    </w:p>
    <w:p w14:paraId="6521FD8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“The contract was signed and delegations from both sides are negotiating the details,” the Ministry sources said.</w:t>
      </w:r>
    </w:p>
    <w:p w14:paraId="10280B25">
      <w:pPr>
        <w:rPr>
          <w:rFonts w:hint="default" w:ascii="Times New Roman" w:hAnsi="Times New Roman"/>
          <w:sz w:val="24"/>
          <w:szCs w:val="24"/>
        </w:rPr>
      </w:pPr>
    </w:p>
    <w:p w14:paraId="6100BF9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Under the deal, Turkiye will get 40 new F-16s and upgrades to 79 of the jets in its existing fleet.</w:t>
      </w:r>
    </w:p>
    <w:p w14:paraId="7EB50C85">
      <w:pPr>
        <w:rPr>
          <w:rFonts w:hint="default" w:ascii="Times New Roman" w:hAnsi="Times New Roman"/>
          <w:sz w:val="24"/>
          <w:szCs w:val="24"/>
        </w:rPr>
      </w:pPr>
    </w:p>
    <w:p w14:paraId="4DF9149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The State Department last week hailed “a major step forward” in Turkiye’s purchase of new F-16 fighter jets calling them “the most advanced F-16 ever made available only to closest Allies and partners”.</w:t>
      </w:r>
    </w:p>
    <w:p w14:paraId="6AFB835D">
      <w:pPr>
        <w:rPr>
          <w:rFonts w:hint="default" w:ascii="Times New Roman" w:hAnsi="Times New Roman"/>
          <w:sz w:val="24"/>
          <w:szCs w:val="24"/>
        </w:rPr>
      </w:pPr>
    </w:p>
    <w:p w14:paraId="49703AF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“Just the latest example of United States enduring commitment to security partnership with Turkiye,” it said in a social media post.</w:t>
      </w:r>
    </w:p>
    <w:p w14:paraId="0D526CA7">
      <w:pPr>
        <w:rPr>
          <w:rFonts w:hint="default" w:ascii="Times New Roman" w:hAnsi="Times New Roman"/>
          <w:sz w:val="24"/>
          <w:szCs w:val="24"/>
        </w:rPr>
      </w:pPr>
    </w:p>
    <w:p w14:paraId="43C3701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The United States did not green light the transaction until Turkiye’s instruments of ratification of Sweden’s membership had arrived in Washington.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HYPMokGak-Bold">
    <w:panose1 w:val="02030600000101010101"/>
    <w:charset w:val="81"/>
    <w:family w:val="roman"/>
    <w:pitch w:val="default"/>
    <w:sig w:usb0="900002A7" w:usb1="01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A53C4">
    <w:pPr>
      <w:pStyle w:val="5"/>
    </w:pPr>
    <w:r>
      <w:rPr>
        <w:rStyle w:val="8"/>
        <w:rFonts w:hint="default" w:ascii="Lucida Handwriting" w:hAnsi="Lucida Handwriting" w:eastAsia="HYPMokGak-Bold" w:cs="Lucida Handwriting"/>
        <w:b/>
        <w:bCs/>
        <w:color w:val="7030A0"/>
        <w:kern w:val="2"/>
        <w:sz w:val="32"/>
        <w:szCs w:val="32"/>
        <w:lang w:val="en-US" w:eastAsia="zh-CN" w:bidi="ar"/>
      </w:rPr>
      <w:t>1-3-183/40/78, Gandhi Nagar Road, SBI colony, Kavadiguda, Hyderabad,500080,: {Contact number 9160571483}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EECE4">
    <w:pPr>
      <w:pStyle w:val="6"/>
      <w:rPr>
        <w:rFonts w:hint="default"/>
        <w:lang w:val="en-IN"/>
      </w:rPr>
    </w:pPr>
    <w:r>
      <w:rPr>
        <w:rFonts w:hint="default"/>
        <w:lang w:val="en-IN"/>
      </w:rPr>
      <w:drawing>
        <wp:inline distT="0" distB="0" distL="114300" distR="114300">
          <wp:extent cx="5271135" cy="1592580"/>
          <wp:effectExtent l="0" t="0" r="1905" b="7620"/>
          <wp:docPr id="1" name="Picture 1" descr="k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15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7045C"/>
    <w:rsid w:val="15D7045C"/>
    <w:rsid w:val="5937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8">
    <w:name w:val="15"/>
    <w:qFormat/>
    <w:uiPriority w:val="0"/>
    <w:rPr>
      <w:rFonts w:hint="eastAsia" w:ascii="Aptos" w:hAnsi="Aptos" w:eastAsia="Aptos" w:cs="Apto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2024-06-15T09:23:00Z</dcterms:created>
  <dc:creator>bhagy</dc:creator>
  <cp:lastModifiedBy>bhagy</cp:lastModifiedBy>
  <dcterms:modified xsi:type="dcterms:W3CDTF">2024-06-15T09:51:46Z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BA9D6737C65340849AEF533D704B4D09_11</vt:lpwstr>
  </property>
</Properties>
</file>