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77100" w14:textId="0F932E5F" w:rsidR="00776679" w:rsidRPr="00766C97" w:rsidRDefault="00776679">
      <w:pPr>
        <w:rPr>
          <w:rFonts w:ascii="Times New Roman" w:hAnsi="Times New Roman" w:cs="Times New Roman"/>
          <w:b/>
          <w:bCs/>
          <w:sz w:val="36"/>
          <w:szCs w:val="36"/>
        </w:rPr>
      </w:pPr>
      <w:r w:rsidRPr="00766C97">
        <w:rPr>
          <w:rFonts w:ascii="Times New Roman" w:hAnsi="Times New Roman" w:cs="Times New Roman"/>
          <w:b/>
          <w:bCs/>
          <w:sz w:val="36"/>
          <w:szCs w:val="36"/>
        </w:rPr>
        <w:t>The pitch for subaltern secularism</w:t>
      </w:r>
    </w:p>
    <w:p w14:paraId="09C262E0" w14:textId="33964588" w:rsidR="00766C97" w:rsidRPr="00766C97" w:rsidRDefault="00766C97" w:rsidP="00766C97">
      <w:pPr>
        <w:rPr>
          <w:rFonts w:ascii="Times New Roman" w:hAnsi="Times New Roman" w:cs="Times New Roman"/>
        </w:rPr>
      </w:pPr>
      <w:r w:rsidRPr="00766C97">
        <w:rPr>
          <w:rFonts w:ascii="Times New Roman" w:hAnsi="Times New Roman" w:cs="Times New Roman"/>
        </w:rPr>
        <w:t>In the shifting sands of politics, Mani Shankar Aiyar and Lalu Prasad Yadav are two politicians who have remained steadfast on one question of principle — Hindu-Muslim harmony. Both are outstanding orators with a sense of humour, but the commonality ends there. Their lives and histories are far wide apart otherwise. Mr. Aiyar thinks and speaks in English; Mr. Yadav does so in Hindi, in fact, in Bhojpuri. Mr. Aiyar is 83, and Mr. Yadav is 75, but their paths have never crossed, though they were Ministers in the same Union Cabinet under the United Progressive Alliance (UPA). Their parallel lives make a metaphor of the crisis of Indian secularism.</w:t>
      </w:r>
    </w:p>
    <w:p w14:paraId="24FB8CA0" w14:textId="26F63279" w:rsidR="00766C97" w:rsidRPr="00766C97" w:rsidRDefault="00766C97" w:rsidP="00766C97">
      <w:pPr>
        <w:rPr>
          <w:rFonts w:ascii="Times New Roman" w:hAnsi="Times New Roman" w:cs="Times New Roman"/>
          <w:b/>
          <w:bCs/>
        </w:rPr>
      </w:pPr>
      <w:r w:rsidRPr="00766C97">
        <w:rPr>
          <w:rFonts w:ascii="Times New Roman" w:hAnsi="Times New Roman" w:cs="Times New Roman"/>
          <w:b/>
          <w:bCs/>
        </w:rPr>
        <w:t>The trajectory across the years</w:t>
      </w:r>
    </w:p>
    <w:p w14:paraId="1FF2D43D" w14:textId="4DFB0B0C" w:rsidR="00766C97" w:rsidRPr="00766C97" w:rsidRDefault="00766C97" w:rsidP="00766C97">
      <w:pPr>
        <w:rPr>
          <w:rFonts w:ascii="Times New Roman" w:hAnsi="Times New Roman" w:cs="Times New Roman"/>
        </w:rPr>
      </w:pPr>
      <w:r w:rsidRPr="00766C97">
        <w:rPr>
          <w:rFonts w:ascii="Times New Roman" w:hAnsi="Times New Roman" w:cs="Times New Roman"/>
        </w:rPr>
        <w:t xml:space="preserve">Mr. Aiyar went to Doon School, St. Stephen’s College and joined the Indian Foreign Service. Mr. Yadav went to a village school and then college in Bihar. Mr. Aiyar describes himself as a ‘secular fundamentalist,’ the title of one of his numerous books. Mr. Yadav has not written any book (though he has lent his name to a biography of himself titled, Gopalganj </w:t>
      </w:r>
      <w:proofErr w:type="gramStart"/>
      <w:r w:rsidRPr="00766C97">
        <w:rPr>
          <w:rFonts w:ascii="Times New Roman" w:hAnsi="Times New Roman" w:cs="Times New Roman"/>
        </w:rPr>
        <w:t>To</w:t>
      </w:r>
      <w:proofErr w:type="gramEnd"/>
      <w:r w:rsidRPr="00766C97">
        <w:rPr>
          <w:rFonts w:ascii="Times New Roman" w:hAnsi="Times New Roman" w:cs="Times New Roman"/>
        </w:rPr>
        <w:t xml:space="preserve"> Raisina. He has, however, scripted a social coalition of Bihar’s subalterns and Muslim minorities, by stopping the rath yatra of the </w:t>
      </w:r>
      <w:proofErr w:type="spellStart"/>
      <w:r w:rsidRPr="00766C97">
        <w:rPr>
          <w:rFonts w:ascii="Times New Roman" w:hAnsi="Times New Roman" w:cs="Times New Roman"/>
        </w:rPr>
        <w:t>Bharatiya</w:t>
      </w:r>
      <w:proofErr w:type="spellEnd"/>
      <w:r w:rsidRPr="00766C97">
        <w:rPr>
          <w:rFonts w:ascii="Times New Roman" w:hAnsi="Times New Roman" w:cs="Times New Roman"/>
        </w:rPr>
        <w:t xml:space="preserve"> Janata Party (BJP) veteran L.K. Advani and ordering his arrest in Bihar in 1990.</w:t>
      </w:r>
    </w:p>
    <w:p w14:paraId="39755F04" w14:textId="32E3A2F4" w:rsidR="00766C97" w:rsidRPr="00766C97" w:rsidRDefault="00766C97" w:rsidP="00766C97">
      <w:pPr>
        <w:rPr>
          <w:rFonts w:ascii="Times New Roman" w:hAnsi="Times New Roman" w:cs="Times New Roman"/>
        </w:rPr>
      </w:pPr>
      <w:r w:rsidRPr="00766C97">
        <w:rPr>
          <w:rFonts w:ascii="Times New Roman" w:hAnsi="Times New Roman" w:cs="Times New Roman"/>
        </w:rPr>
        <w:t xml:space="preserve">The India International Centre in New Delhi is considered a nerve centre of English intellectualism. In 2006, Mr. Yadav, then Union Minister of Railways and leader of the </w:t>
      </w:r>
      <w:proofErr w:type="spellStart"/>
      <w:r w:rsidRPr="00766C97">
        <w:rPr>
          <w:rFonts w:ascii="Times New Roman" w:hAnsi="Times New Roman" w:cs="Times New Roman"/>
        </w:rPr>
        <w:t>Rashtriya</w:t>
      </w:r>
      <w:proofErr w:type="spellEnd"/>
      <w:r w:rsidRPr="00766C97">
        <w:rPr>
          <w:rFonts w:ascii="Times New Roman" w:hAnsi="Times New Roman" w:cs="Times New Roman"/>
        </w:rPr>
        <w:t xml:space="preserve"> Janata Dal (RJD) — the second largest contingent in the ruling UPA coalition and in power in Bihar — applied for membership of the IIC. The screening committee of the IIC, in its wisdom, decided that Mr. Yadav was not fit to be its member. “I should not have applied,” Mr. Yadav said later. “It is not my place.” The IIC never explained its decision. The scholar and politician, Karan Singh, who had sponsored Mr. Yadav’s application, resigned as the IIC’s life trustee in protest.</w:t>
      </w:r>
    </w:p>
    <w:p w14:paraId="113DE51B" w14:textId="61EF2B14" w:rsidR="00766C97" w:rsidRPr="00766C97" w:rsidRDefault="00766C97" w:rsidP="00766C97">
      <w:pPr>
        <w:rPr>
          <w:rFonts w:ascii="Times New Roman" w:hAnsi="Times New Roman" w:cs="Times New Roman"/>
        </w:rPr>
      </w:pPr>
      <w:r w:rsidRPr="00766C97">
        <w:rPr>
          <w:rFonts w:ascii="Times New Roman" w:hAnsi="Times New Roman" w:cs="Times New Roman"/>
        </w:rPr>
        <w:t>Mr. Aiyar, of course is a member of the IIC, which is the gated community of India’s English speaking secular elite. He wears his command over the English language on his sleeve. In contrast, Mr. Yadav’s humour is often social criticism. And when he turns that on his opponents, they too laugh, as when Atal Bihari Vajpayee was in splits listening to Mr. Yadav taking him down during the debate on a trust vote motion in the Lok Sabha in April 1999. Mr. Yadav cites village life, Kabir, Rahim, Buddha, Krishna in his speeches.</w:t>
      </w:r>
    </w:p>
    <w:p w14:paraId="0E8AF336" w14:textId="77777777" w:rsidR="00766C97" w:rsidRPr="00766C97" w:rsidRDefault="00766C97" w:rsidP="00766C97">
      <w:pPr>
        <w:rPr>
          <w:rFonts w:ascii="Times New Roman" w:hAnsi="Times New Roman" w:cs="Times New Roman"/>
        </w:rPr>
      </w:pPr>
      <w:r w:rsidRPr="00766C97">
        <w:rPr>
          <w:rFonts w:ascii="Times New Roman" w:hAnsi="Times New Roman" w:cs="Times New Roman"/>
        </w:rPr>
        <w:t xml:space="preserve">Mr. Aiyar would cite Orwell, Kipling and Shakespeare and his humour is often at the cost of his opponents. In his running battle with a </w:t>
      </w:r>
      <w:proofErr w:type="spellStart"/>
      <w:r w:rsidRPr="00766C97">
        <w:rPr>
          <w:rFonts w:ascii="Times New Roman" w:hAnsi="Times New Roman" w:cs="Times New Roman"/>
        </w:rPr>
        <w:t>Rashtriya</w:t>
      </w:r>
      <w:proofErr w:type="spellEnd"/>
      <w:r w:rsidRPr="00766C97">
        <w:rPr>
          <w:rFonts w:ascii="Times New Roman" w:hAnsi="Times New Roman" w:cs="Times New Roman"/>
        </w:rPr>
        <w:t xml:space="preserve"> Swayamsevak Sangh-leaning editor in Delhi, he would repeatedly recall that he went to </w:t>
      </w:r>
      <w:proofErr w:type="spellStart"/>
      <w:r w:rsidRPr="00766C97">
        <w:rPr>
          <w:rFonts w:ascii="Times New Roman" w:hAnsi="Times New Roman" w:cs="Times New Roman"/>
        </w:rPr>
        <w:t>Deshbandhu</w:t>
      </w:r>
      <w:proofErr w:type="spellEnd"/>
      <w:r w:rsidRPr="00766C97">
        <w:rPr>
          <w:rFonts w:ascii="Times New Roman" w:hAnsi="Times New Roman" w:cs="Times New Roman"/>
        </w:rPr>
        <w:t xml:space="preserve"> College, a far cry from the </w:t>
      </w:r>
      <w:r w:rsidRPr="00766C97">
        <w:rPr>
          <w:rFonts w:ascii="Times New Roman" w:hAnsi="Times New Roman" w:cs="Times New Roman"/>
        </w:rPr>
        <w:lastRenderedPageBreak/>
        <w:t>Stephanian world. Ever ready with one-liners, whether to take down an opponent or eulogise a friend, he used to be a joy when it came to sound bites. And in 2014, he gave the winning slogan, not for his party the Congress, but the target of his ire, Narendra Modi. “Let him sell tea,” he quipped in response to a question, on a former tea seller’s claim to the top post in the country.</w:t>
      </w:r>
    </w:p>
    <w:p w14:paraId="03A10D27" w14:textId="77777777" w:rsidR="00766C97" w:rsidRPr="00766C97" w:rsidRDefault="00766C97" w:rsidP="00766C97">
      <w:pPr>
        <w:rPr>
          <w:rFonts w:ascii="Times New Roman" w:hAnsi="Times New Roman" w:cs="Times New Roman"/>
        </w:rPr>
      </w:pPr>
    </w:p>
    <w:p w14:paraId="23682CF0" w14:textId="2F548033" w:rsidR="00766C97" w:rsidRPr="00766C97" w:rsidRDefault="00766C97" w:rsidP="00766C97">
      <w:pPr>
        <w:rPr>
          <w:rFonts w:ascii="Times New Roman" w:hAnsi="Times New Roman" w:cs="Times New Roman"/>
        </w:rPr>
      </w:pPr>
      <w:r w:rsidRPr="00766C97">
        <w:rPr>
          <w:rFonts w:ascii="Times New Roman" w:hAnsi="Times New Roman" w:cs="Times New Roman"/>
        </w:rPr>
        <w:t>Mr. Narendra Modi is opposed in the subaltern terrain by Mr. Yadav. Around the same time that Mr. Modi (born 1950) was selling tea in Gujarat, Mr. Yadav (born 1948) was herding cattle in Bihar. Much before Mr. Modi’s chaiwallah story became an international bestseller, Mr. Yadav had sold his. In the same speech cited above, Mr. Yadav said about his wife Rabri Devi, “It is the beauty of Indian secularism that a poor woman from the village is the Chief Minister of Bihar,” charging the BJP with trying to destroy it.</w:t>
      </w:r>
    </w:p>
    <w:p w14:paraId="3EA435F0" w14:textId="57C6E783" w:rsidR="00766C97" w:rsidRPr="00766C97" w:rsidRDefault="00766C97" w:rsidP="00766C97">
      <w:pPr>
        <w:rPr>
          <w:rFonts w:ascii="Times New Roman" w:hAnsi="Times New Roman" w:cs="Times New Roman"/>
        </w:rPr>
      </w:pPr>
      <w:r w:rsidRPr="00766C97">
        <w:rPr>
          <w:rFonts w:ascii="Times New Roman" w:hAnsi="Times New Roman" w:cs="Times New Roman"/>
        </w:rPr>
        <w:t>Mr. Aiyar spoke within the gated community. Mr. Yadav spoke to those without gates and homes. Their secularism ran on parallel tracks, not agnostic of each other, but fostering a mutual hostility. The English elite could never accept Mr. Yadav and his like; though a Union Minister, the IIC would not admit him. Mr. Yadav had his own views. In the speech in 1999, he reminded Yashwant Sinha, fellow Bihari, and Indian Administrative Service-turned Minister in the A.B. Vajpayee cabinet, “We faced struggle and jail. In Delhi, there are intellectuals like you who are always in power.…”</w:t>
      </w:r>
    </w:p>
    <w:p w14:paraId="3062A244" w14:textId="671B8206" w:rsidR="00766C97" w:rsidRPr="00766C97" w:rsidRDefault="00766C97" w:rsidP="00766C97">
      <w:pPr>
        <w:rPr>
          <w:rFonts w:ascii="Times New Roman" w:hAnsi="Times New Roman" w:cs="Times New Roman"/>
        </w:rPr>
      </w:pPr>
      <w:r w:rsidRPr="00766C97">
        <w:rPr>
          <w:rFonts w:ascii="Times New Roman" w:hAnsi="Times New Roman" w:cs="Times New Roman"/>
        </w:rPr>
        <w:t xml:space="preserve">The communities that were mobilised by Mr. Yadav (and his counterparts in Uttar Pradesh such as Mulayam Singh Yadav and </w:t>
      </w:r>
      <w:proofErr w:type="spellStart"/>
      <w:r w:rsidRPr="00766C97">
        <w:rPr>
          <w:rFonts w:ascii="Times New Roman" w:hAnsi="Times New Roman" w:cs="Times New Roman"/>
        </w:rPr>
        <w:t>Kanshi</w:t>
      </w:r>
      <w:proofErr w:type="spellEnd"/>
      <w:r w:rsidRPr="00766C97">
        <w:rPr>
          <w:rFonts w:ascii="Times New Roman" w:hAnsi="Times New Roman" w:cs="Times New Roman"/>
        </w:rPr>
        <w:t xml:space="preserve"> Ram), the Hindu subalterns, over the decades, sensed the contempt they faced in the English world, particularly when more of them were educated. They would in turn be attracted to the BJP’s pitch for honour within Hindu society. That turned out to be the moment for what scholar Sajjan Kumar terms subaltern Hindutva that Mr. Modi mobilised in 2014. In 2024, its contradictions are surfacing, but the reckoning of 2014 was long in the making.</w:t>
      </w:r>
    </w:p>
    <w:p w14:paraId="0B4C7711" w14:textId="04AC7545" w:rsidR="00766C97" w:rsidRPr="00766C97" w:rsidRDefault="00766C97" w:rsidP="00766C97">
      <w:pPr>
        <w:rPr>
          <w:rFonts w:ascii="Times New Roman" w:hAnsi="Times New Roman" w:cs="Times New Roman"/>
          <w:b/>
          <w:bCs/>
        </w:rPr>
      </w:pPr>
      <w:r w:rsidRPr="00766C97">
        <w:rPr>
          <w:rFonts w:ascii="Times New Roman" w:hAnsi="Times New Roman" w:cs="Times New Roman"/>
          <w:b/>
          <w:bCs/>
        </w:rPr>
        <w:t>Vernacular, subaltern secularism</w:t>
      </w:r>
    </w:p>
    <w:p w14:paraId="5149CF2E" w14:textId="45150792" w:rsidR="00766C97" w:rsidRPr="00766C97" w:rsidRDefault="00766C97" w:rsidP="00766C97">
      <w:pPr>
        <w:rPr>
          <w:rFonts w:ascii="Times New Roman" w:hAnsi="Times New Roman" w:cs="Times New Roman"/>
        </w:rPr>
      </w:pPr>
      <w:r w:rsidRPr="00766C97">
        <w:rPr>
          <w:rFonts w:ascii="Times New Roman" w:hAnsi="Times New Roman" w:cs="Times New Roman"/>
        </w:rPr>
        <w:t>In the early 2000s, when the BJP was gradually moving to the centre stage of Indian politics, Alok Rai wrote this about the need for vernacularising — more specifically, Hindi-</w:t>
      </w:r>
      <w:proofErr w:type="spellStart"/>
      <w:r w:rsidRPr="00766C97">
        <w:rPr>
          <w:rFonts w:ascii="Times New Roman" w:hAnsi="Times New Roman" w:cs="Times New Roman"/>
        </w:rPr>
        <w:t>fying</w:t>
      </w:r>
      <w:proofErr w:type="spellEnd"/>
      <w:r w:rsidRPr="00766C97">
        <w:rPr>
          <w:rFonts w:ascii="Times New Roman" w:hAnsi="Times New Roman" w:cs="Times New Roman"/>
        </w:rPr>
        <w:t xml:space="preserve"> — secular values </w:t>
      </w:r>
      <w:proofErr w:type="gramStart"/>
      <w:r w:rsidRPr="00766C97">
        <w:rPr>
          <w:rFonts w:ascii="Times New Roman" w:hAnsi="Times New Roman" w:cs="Times New Roman"/>
        </w:rPr>
        <w:t>in order to</w:t>
      </w:r>
      <w:proofErr w:type="gramEnd"/>
      <w:r w:rsidRPr="00766C97">
        <w:rPr>
          <w:rFonts w:ascii="Times New Roman" w:hAnsi="Times New Roman" w:cs="Times New Roman"/>
        </w:rPr>
        <w:t xml:space="preserve"> communicate with masses. He said, “The social privilege enjoyed by this (English) elite becomes…a serious liability for the secular and modern value package espoused by them</w:t>
      </w:r>
      <w:proofErr w:type="gramStart"/>
      <w:r w:rsidRPr="00766C97">
        <w:rPr>
          <w:rFonts w:ascii="Times New Roman" w:hAnsi="Times New Roman" w:cs="Times New Roman"/>
        </w:rPr>
        <w:t>….The</w:t>
      </w:r>
      <w:proofErr w:type="gramEnd"/>
      <w:r w:rsidRPr="00766C97">
        <w:rPr>
          <w:rFonts w:ascii="Times New Roman" w:hAnsi="Times New Roman" w:cs="Times New Roman"/>
        </w:rPr>
        <w:t xml:space="preserve"> English elite will be condemned to confront in the political battlefield the popular energies which Hindi can command with relative ease. The strategic location of the English elite in the apparatuses of power may delay the day of reckoning.</w:t>
      </w:r>
      <w:proofErr w:type="gramStart"/>
      <w:r w:rsidRPr="00766C97">
        <w:rPr>
          <w:rFonts w:ascii="Times New Roman" w:hAnsi="Times New Roman" w:cs="Times New Roman"/>
        </w:rPr>
        <w:t>….The</w:t>
      </w:r>
      <w:proofErr w:type="gramEnd"/>
      <w:r w:rsidRPr="00766C97">
        <w:rPr>
          <w:rFonts w:ascii="Times New Roman" w:hAnsi="Times New Roman" w:cs="Times New Roman"/>
        </w:rPr>
        <w:t xml:space="preserve"> overwhelming social dominance of English is a threat to certain other </w:t>
      </w:r>
      <w:r w:rsidRPr="00766C97">
        <w:rPr>
          <w:rFonts w:ascii="Times New Roman" w:hAnsi="Times New Roman" w:cs="Times New Roman"/>
        </w:rPr>
        <w:lastRenderedPageBreak/>
        <w:t xml:space="preserve">things which they value like secularism, like the struggle for a modern </w:t>
      </w:r>
      <w:proofErr w:type="spellStart"/>
      <w:r w:rsidRPr="00766C97">
        <w:rPr>
          <w:rFonts w:ascii="Times New Roman" w:hAnsi="Times New Roman" w:cs="Times New Roman"/>
        </w:rPr>
        <w:t>society..The</w:t>
      </w:r>
      <w:proofErr w:type="spellEnd"/>
      <w:r w:rsidRPr="00766C97">
        <w:rPr>
          <w:rFonts w:ascii="Times New Roman" w:hAnsi="Times New Roman" w:cs="Times New Roman"/>
        </w:rPr>
        <w:t xml:space="preserve"> association with English and the class that lives off English has become a serious liability for those valued goals.”</w:t>
      </w:r>
    </w:p>
    <w:p w14:paraId="23C0E372" w14:textId="5C1CE837" w:rsidR="00766C97" w:rsidRPr="00766C97" w:rsidRDefault="00766C97" w:rsidP="00766C97">
      <w:pPr>
        <w:rPr>
          <w:rFonts w:ascii="Times New Roman" w:hAnsi="Times New Roman" w:cs="Times New Roman"/>
        </w:rPr>
      </w:pPr>
      <w:r w:rsidRPr="00766C97">
        <w:rPr>
          <w:rFonts w:ascii="Times New Roman" w:hAnsi="Times New Roman" w:cs="Times New Roman"/>
        </w:rPr>
        <w:t xml:space="preserve">The expansion across the subcontinent, of what is today called Hinduism, over millennia, is a story of constant vernacularisation and regionalisation of the traditions that were formed in northwestern regions of the country, called </w:t>
      </w:r>
      <w:proofErr w:type="spellStart"/>
      <w:r w:rsidRPr="00766C97">
        <w:rPr>
          <w:rFonts w:ascii="Times New Roman" w:hAnsi="Times New Roman" w:cs="Times New Roman"/>
        </w:rPr>
        <w:t>Aryavarta</w:t>
      </w:r>
      <w:proofErr w:type="spellEnd"/>
      <w:r w:rsidRPr="00766C97">
        <w:rPr>
          <w:rFonts w:ascii="Times New Roman" w:hAnsi="Times New Roman" w:cs="Times New Roman"/>
        </w:rPr>
        <w:t xml:space="preserve"> in ancient texts. In new terrains and among new peoples, the carriers of those traditions sought connections by negotiating with local practices. The historian, R. </w:t>
      </w:r>
      <w:proofErr w:type="spellStart"/>
      <w:r w:rsidRPr="00766C97">
        <w:rPr>
          <w:rFonts w:ascii="Times New Roman" w:hAnsi="Times New Roman" w:cs="Times New Roman"/>
        </w:rPr>
        <w:t>Champakalakshmi</w:t>
      </w:r>
      <w:proofErr w:type="spellEnd"/>
      <w:r w:rsidRPr="00766C97">
        <w:rPr>
          <w:rFonts w:ascii="Times New Roman" w:hAnsi="Times New Roman" w:cs="Times New Roman"/>
        </w:rPr>
        <w:t>, describes this as a process of “interaction, acculturation and accommodation and often confrontation between different zones of language and culture.” This continues into the Hindutva project as well — for instance, in Mr. Modi’s outreach to Tamils.</w:t>
      </w:r>
    </w:p>
    <w:p w14:paraId="39C507F7" w14:textId="52D04534" w:rsidR="00766C97" w:rsidRPr="00766C97" w:rsidRDefault="00766C97" w:rsidP="00766C97">
      <w:pPr>
        <w:rPr>
          <w:rFonts w:ascii="Times New Roman" w:hAnsi="Times New Roman" w:cs="Times New Roman"/>
        </w:rPr>
      </w:pPr>
      <w:r w:rsidRPr="00766C97">
        <w:rPr>
          <w:rFonts w:ascii="Times New Roman" w:hAnsi="Times New Roman" w:cs="Times New Roman"/>
        </w:rPr>
        <w:t>Secular inquisitors travelled in the opposite direction, cancelling people and practices for the slightest of disagreements and even labelling them regressive or communal. And, with the focus entirely on inter-religious relations and negligence of intra-religious justice, distanced secularism from the subalterns. “Intra-religious domination, i.e., religion-related patriarchy and caste domination, fanaticism, bigotry and extremism got ignored,” writes political theorist Rajeev Bhargava. “...as the intra-religious dimension was ejected from the meaning of secularism</w:t>
      </w:r>
      <w:proofErr w:type="gramStart"/>
      <w:r w:rsidRPr="00766C97">
        <w:rPr>
          <w:rFonts w:ascii="Times New Roman" w:hAnsi="Times New Roman" w:cs="Times New Roman"/>
        </w:rPr>
        <w:t>…,much</w:t>
      </w:r>
      <w:proofErr w:type="gramEnd"/>
      <w:r w:rsidRPr="00766C97">
        <w:rPr>
          <w:rFonts w:ascii="Times New Roman" w:hAnsi="Times New Roman" w:cs="Times New Roman"/>
        </w:rPr>
        <w:t xml:space="preserve"> to the detriment of its overall value, secularism began to be identified, by proponents and opponents alike, exclusively with the defence of minority rights...especially Muslims.”</w:t>
      </w:r>
    </w:p>
    <w:p w14:paraId="6AAF9FF4" w14:textId="1AFBBB94" w:rsidR="00766C97" w:rsidRPr="00766C97" w:rsidRDefault="00766C97" w:rsidP="00766C97">
      <w:pPr>
        <w:rPr>
          <w:rFonts w:ascii="Times New Roman" w:hAnsi="Times New Roman" w:cs="Times New Roman"/>
          <w:b/>
          <w:bCs/>
        </w:rPr>
      </w:pPr>
      <w:r w:rsidRPr="00766C97">
        <w:rPr>
          <w:rFonts w:ascii="Times New Roman" w:hAnsi="Times New Roman" w:cs="Times New Roman"/>
          <w:b/>
          <w:bCs/>
        </w:rPr>
        <w:t>The contest, the challenge</w:t>
      </w:r>
    </w:p>
    <w:p w14:paraId="40AA8A23" w14:textId="6E9850FE" w:rsidR="00766C97" w:rsidRPr="00766C97" w:rsidRDefault="00766C97" w:rsidP="00766C97">
      <w:pPr>
        <w:rPr>
          <w:rFonts w:ascii="Times New Roman" w:hAnsi="Times New Roman" w:cs="Times New Roman"/>
        </w:rPr>
      </w:pPr>
      <w:r w:rsidRPr="00766C97">
        <w:rPr>
          <w:rFonts w:ascii="Times New Roman" w:hAnsi="Times New Roman" w:cs="Times New Roman"/>
        </w:rPr>
        <w:t xml:space="preserve">There is subaltern Hindutva, but the question in 2024 is whether there can be subaltern secularism. Mr. Modi and his principal opponent, Rahul Gandhi, are framing the general election as a choice between subaltern Hindutva versus subaltern secularism. </w:t>
      </w:r>
      <w:proofErr w:type="gramStart"/>
      <w:r w:rsidRPr="00766C97">
        <w:rPr>
          <w:rFonts w:ascii="Times New Roman" w:hAnsi="Times New Roman" w:cs="Times New Roman"/>
        </w:rPr>
        <w:t>Both of them</w:t>
      </w:r>
      <w:proofErr w:type="gramEnd"/>
      <w:r w:rsidRPr="00766C97">
        <w:rPr>
          <w:rFonts w:ascii="Times New Roman" w:hAnsi="Times New Roman" w:cs="Times New Roman"/>
        </w:rPr>
        <w:t xml:space="preserve"> are facing resistance within their parties to this </w:t>
      </w:r>
      <w:proofErr w:type="spellStart"/>
      <w:r w:rsidRPr="00766C97">
        <w:rPr>
          <w:rFonts w:ascii="Times New Roman" w:hAnsi="Times New Roman" w:cs="Times New Roman"/>
        </w:rPr>
        <w:t>subalternisation</w:t>
      </w:r>
      <w:proofErr w:type="spellEnd"/>
      <w:r w:rsidRPr="00766C97">
        <w:rPr>
          <w:rFonts w:ascii="Times New Roman" w:hAnsi="Times New Roman" w:cs="Times New Roman"/>
        </w:rPr>
        <w:t xml:space="preserve">. Mr. Gandhi has brought questions of caste justice into mainstream Congress thinking, besides partnering with parties such as RJD, the Samajwadi Party and the Dravida </w:t>
      </w:r>
      <w:proofErr w:type="spellStart"/>
      <w:r w:rsidRPr="00766C97">
        <w:rPr>
          <w:rFonts w:ascii="Times New Roman" w:hAnsi="Times New Roman" w:cs="Times New Roman"/>
        </w:rPr>
        <w:t>Munnetra</w:t>
      </w:r>
      <w:proofErr w:type="spellEnd"/>
      <w:r w:rsidRPr="00766C97">
        <w:rPr>
          <w:rFonts w:ascii="Times New Roman" w:hAnsi="Times New Roman" w:cs="Times New Roman"/>
        </w:rPr>
        <w:t xml:space="preserve"> </w:t>
      </w:r>
      <w:proofErr w:type="spellStart"/>
      <w:r w:rsidRPr="00766C97">
        <w:rPr>
          <w:rFonts w:ascii="Times New Roman" w:hAnsi="Times New Roman" w:cs="Times New Roman"/>
        </w:rPr>
        <w:t>Kazhagam</w:t>
      </w:r>
      <w:proofErr w:type="spellEnd"/>
      <w:r w:rsidRPr="00766C97">
        <w:rPr>
          <w:rFonts w:ascii="Times New Roman" w:hAnsi="Times New Roman" w:cs="Times New Roman"/>
        </w:rPr>
        <w:t>, that represent subaltern groups but also carry their own baggage. But the real challenge before him is reconciling his party’s old elitism with the inescapable turn to the subaltern terrain where the numbers are aggregated. The question is whether he can force Mr. Aiyar to meet Mr. Yadav.</w:t>
      </w:r>
    </w:p>
    <w:sectPr w:rsidR="00766C97" w:rsidRPr="00766C97" w:rsidSect="00B5212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4BE0D" w14:textId="77777777" w:rsidR="003B59E4" w:rsidRDefault="003B59E4" w:rsidP="001C2C1D">
      <w:pPr>
        <w:spacing w:after="0" w:line="240" w:lineRule="auto"/>
      </w:pPr>
      <w:r>
        <w:separator/>
      </w:r>
    </w:p>
  </w:endnote>
  <w:endnote w:type="continuationSeparator" w:id="0">
    <w:p w14:paraId="6E623063" w14:textId="77777777" w:rsidR="003B59E4" w:rsidRDefault="003B59E4" w:rsidP="001C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714B5" w14:textId="77777777" w:rsidR="001C2C1D" w:rsidRDefault="001C2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63192" w14:textId="77777777" w:rsidR="00B52127" w:rsidRDefault="00B52127" w:rsidP="00B52127">
    <w:pPr>
      <w:rPr>
        <w:rFonts w:ascii="Lucida Handwriting" w:eastAsia="HYPMokGak-Bold" w:hAnsi="Lucida Handwriting"/>
        <w:b/>
        <w:bCs/>
        <w:color w:val="7030A0"/>
        <w:sz w:val="32"/>
        <w:szCs w:val="32"/>
      </w:rPr>
    </w:pPr>
    <w:r>
      <w:tab/>
    </w: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3E3A5D40" w14:textId="431880D6" w:rsidR="001C2C1D" w:rsidRDefault="001C2C1D" w:rsidP="00B52127">
    <w:pPr>
      <w:pStyle w:val="Footer"/>
      <w:tabs>
        <w:tab w:val="clear" w:pos="4513"/>
        <w:tab w:val="clear" w:pos="9026"/>
        <w:tab w:val="left" w:pos="343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0A4AC" w14:textId="77777777" w:rsidR="001C2C1D" w:rsidRDefault="001C2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04317" w14:textId="77777777" w:rsidR="003B59E4" w:rsidRDefault="003B59E4" w:rsidP="001C2C1D">
      <w:pPr>
        <w:spacing w:after="0" w:line="240" w:lineRule="auto"/>
      </w:pPr>
      <w:r>
        <w:separator/>
      </w:r>
    </w:p>
  </w:footnote>
  <w:footnote w:type="continuationSeparator" w:id="0">
    <w:p w14:paraId="2F7C30DA" w14:textId="77777777" w:rsidR="003B59E4" w:rsidRDefault="003B59E4" w:rsidP="001C2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9C1EF" w14:textId="77777777" w:rsidR="001C2C1D" w:rsidRDefault="001C2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49345" w14:textId="1FC88D76" w:rsidR="001C2C1D" w:rsidRDefault="001C2C1D">
    <w:pPr>
      <w:pStyle w:val="Header"/>
    </w:pPr>
    <w:r w:rsidRPr="001C2C1D">
      <w:rPr>
        <w:noProof/>
      </w:rPr>
      <w:drawing>
        <wp:inline distT="0" distB="0" distL="0" distR="0" wp14:anchorId="55D187E6" wp14:editId="0050C200">
          <wp:extent cx="5731510" cy="1730375"/>
          <wp:effectExtent l="0" t="0" r="2540" b="3175"/>
          <wp:docPr id="95293015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30152"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B6280" w14:textId="77777777" w:rsidR="001C2C1D" w:rsidRDefault="001C2C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79"/>
    <w:rsid w:val="001070CB"/>
    <w:rsid w:val="001C2C1D"/>
    <w:rsid w:val="003B59E4"/>
    <w:rsid w:val="00766C97"/>
    <w:rsid w:val="00776679"/>
    <w:rsid w:val="00B52127"/>
    <w:rsid w:val="00CE38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1241"/>
  <w15:chartTrackingRefBased/>
  <w15:docId w15:val="{8C453E30-04CB-43BE-8362-802D2C8A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6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6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6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6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6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6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6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6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6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6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6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6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6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6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6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679"/>
    <w:rPr>
      <w:rFonts w:eastAsiaTheme="majorEastAsia" w:cstheme="majorBidi"/>
      <w:color w:val="272727" w:themeColor="text1" w:themeTint="D8"/>
    </w:rPr>
  </w:style>
  <w:style w:type="paragraph" w:styleId="Title">
    <w:name w:val="Title"/>
    <w:basedOn w:val="Normal"/>
    <w:next w:val="Normal"/>
    <w:link w:val="TitleChar"/>
    <w:uiPriority w:val="10"/>
    <w:qFormat/>
    <w:rsid w:val="00776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6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6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6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679"/>
    <w:pPr>
      <w:spacing w:before="160"/>
      <w:jc w:val="center"/>
    </w:pPr>
    <w:rPr>
      <w:i/>
      <w:iCs/>
      <w:color w:val="404040" w:themeColor="text1" w:themeTint="BF"/>
    </w:rPr>
  </w:style>
  <w:style w:type="character" w:customStyle="1" w:styleId="QuoteChar">
    <w:name w:val="Quote Char"/>
    <w:basedOn w:val="DefaultParagraphFont"/>
    <w:link w:val="Quote"/>
    <w:uiPriority w:val="29"/>
    <w:rsid w:val="00776679"/>
    <w:rPr>
      <w:i/>
      <w:iCs/>
      <w:color w:val="404040" w:themeColor="text1" w:themeTint="BF"/>
    </w:rPr>
  </w:style>
  <w:style w:type="paragraph" w:styleId="ListParagraph">
    <w:name w:val="List Paragraph"/>
    <w:basedOn w:val="Normal"/>
    <w:uiPriority w:val="34"/>
    <w:qFormat/>
    <w:rsid w:val="00776679"/>
    <w:pPr>
      <w:ind w:left="720"/>
      <w:contextualSpacing/>
    </w:pPr>
  </w:style>
  <w:style w:type="character" w:styleId="IntenseEmphasis">
    <w:name w:val="Intense Emphasis"/>
    <w:basedOn w:val="DefaultParagraphFont"/>
    <w:uiPriority w:val="21"/>
    <w:qFormat/>
    <w:rsid w:val="00776679"/>
    <w:rPr>
      <w:i/>
      <w:iCs/>
      <w:color w:val="0F4761" w:themeColor="accent1" w:themeShade="BF"/>
    </w:rPr>
  </w:style>
  <w:style w:type="paragraph" w:styleId="IntenseQuote">
    <w:name w:val="Intense Quote"/>
    <w:basedOn w:val="Normal"/>
    <w:next w:val="Normal"/>
    <w:link w:val="IntenseQuoteChar"/>
    <w:uiPriority w:val="30"/>
    <w:qFormat/>
    <w:rsid w:val="00776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679"/>
    <w:rPr>
      <w:i/>
      <w:iCs/>
      <w:color w:val="0F4761" w:themeColor="accent1" w:themeShade="BF"/>
    </w:rPr>
  </w:style>
  <w:style w:type="character" w:styleId="IntenseReference">
    <w:name w:val="Intense Reference"/>
    <w:basedOn w:val="DefaultParagraphFont"/>
    <w:uiPriority w:val="32"/>
    <w:qFormat/>
    <w:rsid w:val="00776679"/>
    <w:rPr>
      <w:b/>
      <w:bCs/>
      <w:smallCaps/>
      <w:color w:val="0F4761" w:themeColor="accent1" w:themeShade="BF"/>
      <w:spacing w:val="5"/>
    </w:rPr>
  </w:style>
  <w:style w:type="paragraph" w:styleId="Header">
    <w:name w:val="header"/>
    <w:basedOn w:val="Normal"/>
    <w:link w:val="HeaderChar"/>
    <w:uiPriority w:val="99"/>
    <w:unhideWhenUsed/>
    <w:rsid w:val="001C2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C1D"/>
  </w:style>
  <w:style w:type="paragraph" w:styleId="Footer">
    <w:name w:val="footer"/>
    <w:basedOn w:val="Normal"/>
    <w:link w:val="FooterChar"/>
    <w:uiPriority w:val="99"/>
    <w:unhideWhenUsed/>
    <w:rsid w:val="001C2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C1D"/>
  </w:style>
  <w:style w:type="character" w:customStyle="1" w:styleId="16">
    <w:name w:val="16"/>
    <w:basedOn w:val="DefaultParagraphFont"/>
    <w:rsid w:val="00B52127"/>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537216">
      <w:bodyDiv w:val="1"/>
      <w:marLeft w:val="0"/>
      <w:marRight w:val="0"/>
      <w:marTop w:val="0"/>
      <w:marBottom w:val="0"/>
      <w:divBdr>
        <w:top w:val="none" w:sz="0" w:space="0" w:color="auto"/>
        <w:left w:val="none" w:sz="0" w:space="0" w:color="auto"/>
        <w:bottom w:val="none" w:sz="0" w:space="0" w:color="auto"/>
        <w:right w:val="none" w:sz="0" w:space="0" w:color="auto"/>
      </w:divBdr>
      <w:divsChild>
        <w:div w:id="392047708">
          <w:marLeft w:val="0"/>
          <w:marRight w:val="0"/>
          <w:marTop w:val="0"/>
          <w:marBottom w:val="0"/>
          <w:divBdr>
            <w:top w:val="none" w:sz="0" w:space="0" w:color="auto"/>
            <w:left w:val="none" w:sz="0" w:space="0" w:color="auto"/>
            <w:bottom w:val="none" w:sz="0" w:space="0" w:color="auto"/>
            <w:right w:val="none" w:sz="0" w:space="0" w:color="auto"/>
          </w:divBdr>
        </w:div>
        <w:div w:id="1203320458">
          <w:marLeft w:val="0"/>
          <w:marRight w:val="0"/>
          <w:marTop w:val="0"/>
          <w:marBottom w:val="0"/>
          <w:divBdr>
            <w:top w:val="none" w:sz="0" w:space="0" w:color="auto"/>
            <w:left w:val="none" w:sz="0" w:space="0" w:color="auto"/>
            <w:bottom w:val="none" w:sz="0" w:space="0" w:color="auto"/>
            <w:right w:val="none" w:sz="0" w:space="0" w:color="auto"/>
          </w:divBdr>
        </w:div>
        <w:div w:id="1793357916">
          <w:marLeft w:val="0"/>
          <w:marRight w:val="0"/>
          <w:marTop w:val="0"/>
          <w:marBottom w:val="0"/>
          <w:divBdr>
            <w:top w:val="none" w:sz="0" w:space="0" w:color="auto"/>
            <w:left w:val="none" w:sz="0" w:space="0" w:color="auto"/>
            <w:bottom w:val="none" w:sz="0" w:space="0" w:color="auto"/>
            <w:right w:val="none" w:sz="0" w:space="0" w:color="auto"/>
          </w:divBdr>
        </w:div>
      </w:divsChild>
    </w:div>
    <w:div w:id="1617443459">
      <w:bodyDiv w:val="1"/>
      <w:marLeft w:val="0"/>
      <w:marRight w:val="0"/>
      <w:marTop w:val="0"/>
      <w:marBottom w:val="0"/>
      <w:divBdr>
        <w:top w:val="none" w:sz="0" w:space="0" w:color="auto"/>
        <w:left w:val="none" w:sz="0" w:space="0" w:color="auto"/>
        <w:bottom w:val="none" w:sz="0" w:space="0" w:color="auto"/>
        <w:right w:val="none" w:sz="0" w:space="0" w:color="auto"/>
      </w:divBdr>
    </w:div>
    <w:div w:id="182427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1200</Words>
  <Characters>6840</Characters>
  <Application>Microsoft Office Word</Application>
  <DocSecurity>0</DocSecurity>
  <Lines>57</Lines>
  <Paragraphs>16</Paragraphs>
  <ScaleCrop>false</ScaleCrop>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5</cp:revision>
  <dcterms:created xsi:type="dcterms:W3CDTF">2024-05-16T07:37:00Z</dcterms:created>
  <dcterms:modified xsi:type="dcterms:W3CDTF">2024-05-16T08:59:00Z</dcterms:modified>
</cp:coreProperties>
</file>